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60" w:rsidRPr="00C02060" w:rsidRDefault="00F43907" w:rsidP="00C0206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020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Президент  России Владимир Путин объявил о том, что голосование по поправкам в Конституцию пройдет 1 июля. </w:t>
      </w:r>
    </w:p>
    <w:p w:rsidR="00C02060" w:rsidRPr="00C02060" w:rsidRDefault="00C02060" w:rsidP="00C0206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К</w:t>
      </w:r>
      <w:r w:rsidRPr="00C02060">
        <w:rPr>
          <w:sz w:val="28"/>
          <w:szCs w:val="28"/>
          <w:bdr w:val="none" w:sz="0" w:space="0" w:color="auto" w:frame="1"/>
        </w:rPr>
        <w:t>акие поправки в Конституцию вынесены</w:t>
      </w:r>
    </w:p>
    <w:p w:rsidR="00C02060" w:rsidRPr="00C02060" w:rsidRDefault="00C02060" w:rsidP="00C02060">
      <w:pPr>
        <w:pStyle w:val="3"/>
        <w:shd w:val="clear" w:color="auto" w:fill="FFFFFF"/>
        <w:spacing w:before="225" w:after="150" w:line="240" w:lineRule="atLeast"/>
        <w:jc w:val="both"/>
        <w:rPr>
          <w:rFonts w:ascii="Helvetica" w:hAnsi="Helvetica"/>
          <w:bCs w:val="0"/>
          <w:color w:val="4D4D4D"/>
          <w:sz w:val="28"/>
          <w:szCs w:val="28"/>
        </w:rPr>
      </w:pPr>
      <w:r w:rsidRPr="00C02060">
        <w:rPr>
          <w:rFonts w:ascii="Helvetica" w:hAnsi="Helvetica"/>
          <w:bCs w:val="0"/>
          <w:color w:val="4D4D4D"/>
          <w:sz w:val="28"/>
          <w:szCs w:val="28"/>
        </w:rPr>
        <w:t>Когда?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 xml:space="preserve">Как известно, Президент России Владимир Путин 1 июня подписал указ о проведении голосования по поправкам в Конституцию 1 июля. При этом, согласно предложенным ЦИК изменениям в порядок голосования, отдать свой голос россияне смогут в течение семи дней, начиная с 25 июня. Это позволит избежать очередей на участках в условиях распространения </w:t>
      </w:r>
      <w:proofErr w:type="spellStart"/>
      <w:r>
        <w:rPr>
          <w:rFonts w:ascii="Tahoma" w:hAnsi="Tahoma" w:cs="Tahoma"/>
          <w:color w:val="4D4D4D"/>
          <w:sz w:val="26"/>
          <w:szCs w:val="26"/>
        </w:rPr>
        <w:t>коронавируса</w:t>
      </w:r>
      <w:proofErr w:type="spellEnd"/>
      <w:r>
        <w:rPr>
          <w:rFonts w:ascii="Tahoma" w:hAnsi="Tahoma" w:cs="Tahoma"/>
          <w:color w:val="4D4D4D"/>
          <w:sz w:val="26"/>
          <w:szCs w:val="26"/>
        </w:rPr>
        <w:t>. Изменения в Основной закон вступят в силу, если их одобрят граждане.</w:t>
      </w:r>
    </w:p>
    <w:p w:rsidR="00C02060" w:rsidRPr="00C02060" w:rsidRDefault="00C02060" w:rsidP="00C02060">
      <w:pPr>
        <w:pStyle w:val="3"/>
        <w:shd w:val="clear" w:color="auto" w:fill="FFFFFF"/>
        <w:spacing w:before="225" w:after="150" w:line="240" w:lineRule="atLeast"/>
        <w:jc w:val="both"/>
        <w:rPr>
          <w:rFonts w:ascii="Helvetica" w:hAnsi="Helvetica" w:cs="Times New Roman"/>
          <w:bCs w:val="0"/>
          <w:color w:val="4D4D4D"/>
          <w:sz w:val="28"/>
          <w:szCs w:val="28"/>
        </w:rPr>
      </w:pPr>
      <w:r w:rsidRPr="00C02060">
        <w:rPr>
          <w:rFonts w:ascii="Helvetica" w:hAnsi="Helvetica"/>
          <w:bCs w:val="0"/>
          <w:color w:val="4D4D4D"/>
          <w:sz w:val="28"/>
          <w:szCs w:val="28"/>
        </w:rPr>
        <w:t>Где?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Проголосовать можно на избирательном участке по месту прописки. Адрес своего участка можно узнать </w:t>
      </w:r>
      <w:hyperlink r:id="rId5" w:tgtFrame="_blank" w:history="1">
        <w:r>
          <w:rPr>
            <w:rStyle w:val="a4"/>
            <w:rFonts w:ascii="Tahoma" w:hAnsi="Tahoma" w:cs="Tahoma"/>
            <w:sz w:val="26"/>
            <w:szCs w:val="26"/>
            <w:bdr w:val="none" w:sz="0" w:space="0" w:color="auto" w:frame="1"/>
          </w:rPr>
          <w:t>здесь</w:t>
        </w:r>
      </w:hyperlink>
      <w:r>
        <w:rPr>
          <w:rFonts w:ascii="Tahoma" w:hAnsi="Tahoma" w:cs="Tahoma"/>
          <w:color w:val="4D4D4D"/>
          <w:sz w:val="26"/>
          <w:szCs w:val="26"/>
        </w:rPr>
        <w:t>. Чтобы сменить место голосования с помощью услуги «Мобильный избиратель», нужно подать заявление через портал «</w:t>
      </w:r>
      <w:proofErr w:type="spellStart"/>
      <w:r>
        <w:rPr>
          <w:rFonts w:ascii="Tahoma" w:hAnsi="Tahoma" w:cs="Tahoma"/>
          <w:color w:val="4D4D4D"/>
          <w:sz w:val="26"/>
          <w:szCs w:val="26"/>
        </w:rPr>
        <w:t>Госуслуги</w:t>
      </w:r>
      <w:proofErr w:type="spellEnd"/>
      <w:r>
        <w:rPr>
          <w:rFonts w:ascii="Tahoma" w:hAnsi="Tahoma" w:cs="Tahoma"/>
          <w:color w:val="4D4D4D"/>
          <w:sz w:val="26"/>
          <w:szCs w:val="26"/>
        </w:rPr>
        <w:t>», в МФЦ или территориальный избирком (с 5 по 21 июня), в участковые избиркомы (с 16 по 21 июня). Голосование могут провести и вне помещения — например, на территории школы, на придомовых территориях. ЦИК намерен по заявкам граждан организовать мобильные участки — в малых поселениях с транспортными проблемами и т.п.</w:t>
      </w:r>
    </w:p>
    <w:p w:rsidR="00C02060" w:rsidRDefault="00C02060"/>
    <w:p w:rsidR="00C02060" w:rsidRPr="00C02060" w:rsidRDefault="00C02060" w:rsidP="00C02060">
      <w:pPr>
        <w:pStyle w:val="3"/>
        <w:shd w:val="clear" w:color="auto" w:fill="FFFFFF"/>
        <w:spacing w:before="225" w:after="150" w:line="240" w:lineRule="atLeast"/>
        <w:jc w:val="both"/>
        <w:rPr>
          <w:rFonts w:ascii="Helvetica" w:hAnsi="Helvetica"/>
          <w:bCs w:val="0"/>
          <w:color w:val="4D4D4D"/>
          <w:sz w:val="28"/>
          <w:szCs w:val="28"/>
        </w:rPr>
      </w:pPr>
      <w:r w:rsidRPr="00C02060">
        <w:rPr>
          <w:rFonts w:ascii="Helvetica" w:hAnsi="Helvetica"/>
          <w:bCs w:val="0"/>
          <w:color w:val="4D4D4D"/>
          <w:sz w:val="28"/>
          <w:szCs w:val="28"/>
        </w:rPr>
        <w:t>Как?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 бюллетене не будет отдельных пунктов для каждой поправки, проголосовать можно будет только в целом за весь пакет изменений. Вопрос будет один: «Вы одобряете изменения в Конституцию Российской Федерации?» Ответить можно будет «да» или «нет». Выглядит бюллетень так: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5905500" cy="3771900"/>
            <wp:effectExtent l="19050" t="0" r="0" b="0"/>
            <wp:docPr id="1" name="Рисунок 1" descr="14. О приоритете российской конституции над решениями межгосударственных органов. В новой редакции ст. 79 указано, что решения межгосударственных органов, принятые на основании положений международных договоров России и противоречащие Конституции РФ, не подлежат исполнению. 15. Об укреплении международного мира и согласии в стра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. О приоритете российской конституции над решениями межгосударственных органов. В новой редакции ст. 79 указано, что решения межгосударственных органов, принятые на основании положений международных договоров России и противоречащие Конституции РФ, не подлежат исполнению. 15. Об укреплении международного мира и согласии в стране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060" w:rsidRDefault="00C02060"/>
    <w:p w:rsidR="00C02060" w:rsidRDefault="00C02060" w:rsidP="00C02060">
      <w:pPr>
        <w:pStyle w:val="3"/>
        <w:shd w:val="clear" w:color="auto" w:fill="FFFFFF"/>
        <w:spacing w:before="225" w:after="150" w:line="240" w:lineRule="atLeast"/>
        <w:jc w:val="both"/>
        <w:rPr>
          <w:rFonts w:ascii="Helvetica" w:hAnsi="Helvetica"/>
          <w:b w:val="0"/>
          <w:bCs w:val="0"/>
          <w:color w:val="4D4D4D"/>
          <w:sz w:val="36"/>
          <w:szCs w:val="36"/>
        </w:rPr>
      </w:pPr>
      <w:r>
        <w:rPr>
          <w:rFonts w:ascii="Helvetica" w:hAnsi="Helvetica"/>
          <w:b w:val="0"/>
          <w:bCs w:val="0"/>
          <w:color w:val="4D4D4D"/>
          <w:sz w:val="36"/>
          <w:szCs w:val="36"/>
        </w:rPr>
        <w:t>За что голосуем?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Полный текст поправок можно найти на сайте </w:t>
      </w:r>
      <w:hyperlink r:id="rId7" w:tgtFrame="_blank" w:history="1">
        <w:r>
          <w:rPr>
            <w:rStyle w:val="a4"/>
            <w:rFonts w:ascii="Tahoma" w:hAnsi="Tahoma" w:cs="Tahoma"/>
            <w:color w:val="FF0000"/>
            <w:sz w:val="26"/>
            <w:szCs w:val="26"/>
            <w:bdr w:val="none" w:sz="0" w:space="0" w:color="auto" w:frame="1"/>
          </w:rPr>
          <w:t>конституция2020.рф</w:t>
        </w:r>
      </w:hyperlink>
      <w:r>
        <w:rPr>
          <w:rFonts w:ascii="Tahoma" w:hAnsi="Tahoma" w:cs="Tahoma"/>
          <w:color w:val="4D4D4D"/>
          <w:sz w:val="26"/>
          <w:szCs w:val="26"/>
        </w:rPr>
        <w:t>. Разберемся, о чем идет речь.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225" w:after="150" w:line="240" w:lineRule="atLeast"/>
        <w:ind w:left="300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федеральных территориях и недопустимости отчуждения территорий.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ст. 67 добавлено понятие федеральных территорий. Они могут быть созданы в России федеральным законом, этим документом определяется и порядок управления такими территориями.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этой же статье указано, что РФ обеспечивает защиту своего суверенитета и территориальной целостности. Не допускаются действия, направленные на отчуждение части территории России (кроме делимитации, демаркации, редемаркации госграницы), а также призывы к таким действиям.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Россия — правопреемник СССР.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 xml:space="preserve">В конституцию </w:t>
      </w:r>
      <w:proofErr w:type="gramStart"/>
      <w:r>
        <w:rPr>
          <w:rFonts w:ascii="Tahoma" w:hAnsi="Tahoma" w:cs="Tahoma"/>
          <w:color w:val="4D4D4D"/>
          <w:sz w:val="26"/>
          <w:szCs w:val="26"/>
        </w:rPr>
        <w:t>добавлена</w:t>
      </w:r>
      <w:proofErr w:type="gramEnd"/>
      <w:r>
        <w:rPr>
          <w:rFonts w:ascii="Tahoma" w:hAnsi="Tahoma" w:cs="Tahoma"/>
          <w:color w:val="4D4D4D"/>
          <w:sz w:val="26"/>
          <w:szCs w:val="26"/>
        </w:rPr>
        <w:t xml:space="preserve"> ст. 67.1. В </w:t>
      </w:r>
      <w:proofErr w:type="gramStart"/>
      <w:r>
        <w:rPr>
          <w:rFonts w:ascii="Tahoma" w:hAnsi="Tahoma" w:cs="Tahoma"/>
          <w:color w:val="4D4D4D"/>
          <w:sz w:val="26"/>
          <w:szCs w:val="26"/>
        </w:rPr>
        <w:t>ч</w:t>
      </w:r>
      <w:proofErr w:type="gramEnd"/>
      <w:r>
        <w:rPr>
          <w:rFonts w:ascii="Tahoma" w:hAnsi="Tahoma" w:cs="Tahoma"/>
          <w:color w:val="4D4D4D"/>
          <w:sz w:val="26"/>
          <w:szCs w:val="26"/>
        </w:rPr>
        <w:t>. 1 говорится о том, что РФ является правопреемником Советского Союза на своей территории, а также в отношении членства в международных организациях, их органах, в международных договорах, в отношении предусмотренных этими договорами обязательств и активов СССР за границей.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3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единстве, Боге и исторической правде.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 xml:space="preserve">В </w:t>
      </w:r>
      <w:proofErr w:type="gramStart"/>
      <w:r>
        <w:rPr>
          <w:rFonts w:ascii="Tahoma" w:hAnsi="Tahoma" w:cs="Tahoma"/>
          <w:color w:val="4D4D4D"/>
          <w:sz w:val="26"/>
          <w:szCs w:val="26"/>
        </w:rPr>
        <w:t>ч</w:t>
      </w:r>
      <w:proofErr w:type="gramEnd"/>
      <w:r>
        <w:rPr>
          <w:rFonts w:ascii="Tahoma" w:hAnsi="Tahoma" w:cs="Tahoma"/>
          <w:color w:val="4D4D4D"/>
          <w:sz w:val="26"/>
          <w:szCs w:val="26"/>
        </w:rPr>
        <w:t xml:space="preserve">. 2 ст. 67.1 указано, что Россия, объединенная тысячелетней историей, сохраняя память предков, передавших нам идеалы и веру в Бога, а также </w:t>
      </w:r>
      <w:r>
        <w:rPr>
          <w:rFonts w:ascii="Tahoma" w:hAnsi="Tahoma" w:cs="Tahoma"/>
          <w:color w:val="4D4D4D"/>
          <w:sz w:val="26"/>
          <w:szCs w:val="26"/>
        </w:rPr>
        <w:lastRenderedPageBreak/>
        <w:t>преемственность в развитии Российского государства, признает исторически сложившееся государственное единство.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 xml:space="preserve">В </w:t>
      </w:r>
      <w:proofErr w:type="gramStart"/>
      <w:r>
        <w:rPr>
          <w:rFonts w:ascii="Tahoma" w:hAnsi="Tahoma" w:cs="Tahoma"/>
          <w:color w:val="4D4D4D"/>
          <w:sz w:val="26"/>
          <w:szCs w:val="26"/>
        </w:rPr>
        <w:t>ч</w:t>
      </w:r>
      <w:proofErr w:type="gramEnd"/>
      <w:r>
        <w:rPr>
          <w:rFonts w:ascii="Tahoma" w:hAnsi="Tahoma" w:cs="Tahoma"/>
          <w:color w:val="4D4D4D"/>
          <w:sz w:val="26"/>
          <w:szCs w:val="26"/>
        </w:rPr>
        <w:t>. 3 ст. 67.1 говорится, что РФ чтит память защитников Отечества, обеспечивает защиту исторической правды. Умаление значения подвига народа при защите Отечества не допускается.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4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детях.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 xml:space="preserve">В </w:t>
      </w:r>
      <w:proofErr w:type="gramStart"/>
      <w:r>
        <w:rPr>
          <w:rFonts w:ascii="Tahoma" w:hAnsi="Tahoma" w:cs="Tahoma"/>
          <w:color w:val="4D4D4D"/>
          <w:sz w:val="26"/>
          <w:szCs w:val="26"/>
        </w:rPr>
        <w:t>ч</w:t>
      </w:r>
      <w:proofErr w:type="gramEnd"/>
      <w:r>
        <w:rPr>
          <w:rFonts w:ascii="Tahoma" w:hAnsi="Tahoma" w:cs="Tahoma"/>
          <w:color w:val="4D4D4D"/>
          <w:sz w:val="26"/>
          <w:szCs w:val="26"/>
        </w:rPr>
        <w:t>. 4 ст. 67.1 подчеркивается, что 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 физическому развитию детей, воспитанию в них патриотизма, гражданственности и уважения к старшим. Государство обеспечивает приоритет семейного воспитания и берет на себя обязанности родителей в отношении детей, оставшихся без попечения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5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</w:t>
      </w:r>
      <w:proofErr w:type="spellStart"/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государствообразующем</w:t>
      </w:r>
      <w:proofErr w:type="spellEnd"/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 xml:space="preserve"> народе и культуре.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 xml:space="preserve">В ст. 68, где ранее было указано, что государственным языком РФ на всей ее территории является русский, добавлено, что это язык </w:t>
      </w:r>
      <w:proofErr w:type="spellStart"/>
      <w:r>
        <w:rPr>
          <w:rFonts w:ascii="Tahoma" w:hAnsi="Tahoma" w:cs="Tahoma"/>
          <w:color w:val="4D4D4D"/>
          <w:sz w:val="26"/>
          <w:szCs w:val="26"/>
        </w:rPr>
        <w:t>государствообразующего</w:t>
      </w:r>
      <w:proofErr w:type="spellEnd"/>
      <w:r>
        <w:rPr>
          <w:rFonts w:ascii="Tahoma" w:hAnsi="Tahoma" w:cs="Tahoma"/>
          <w:color w:val="4D4D4D"/>
          <w:sz w:val="26"/>
          <w:szCs w:val="26"/>
        </w:rPr>
        <w:t xml:space="preserve"> народа, входящего в многонациональный союз равноправных народов РФ. В этой же статье говорится, что культура в России является уникальным наследием ее многонационального народа, она поддерживается и охраняется государством.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6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самобытности народов и поддержке соотечественников.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 поправках к ст. 69 сказано, что государство защищает культурную самобытность всех народов и этнических общностей РФ, гарантирует сохранение этнокультурного и языкового многообразия. Здесь же подчеркивается, что РФ оказывает поддержку соотечественникам, проживающим за рубежом, в осуществлении их прав, обеспечении защиты их интересов и сохранении общероссийской культурной идентичности.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7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размещении органов государственной власти за пределами Москвы.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ст. 70, где указано, что столицей России является Москва, внесено дополнение: местом постоянного пребывания отдельных федеральных органов государственной власти может быть другой город, определенный федеральным конституционным законом.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8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Информационная безопасность и научно-технологическое развитие.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ст. 71 внесены поправки в несколько пунктов, перечисляющих вопросы, находящиеся в ведении Российской Федерации. Сюда добавлены: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организация публичной власти;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установление основ федеральной политики и федеральные программы в области научно-технологического развития России;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lastRenderedPageBreak/>
        <w:t>установление единых правовых основ системы здравоохранения, системы воспитания и образования, в том числе непрерывного образования;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информационные технологии и связь, космическая деятельность;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обеспечение безопасности личности, общества и государства при применении информационных технологий, обороте цифровых данных;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метрологическая и метеорологическая служба;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установление ограничений для государственных и муниципальных чиновников, в том числе связанных с наличием иностранного гражданства, вида на жительство, с открытием и наличием счетов, хранением денег и ценностей в иностранных банках за границей.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9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Защита семьи и детства, союз мужчины и женщины.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ст. 72 внесены поправки в несколько пунктов, перечисляющих вопросы, находящиеся в совместном ведении федеральных властей и субъектов РФ. Добавлены: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сельское хозяйство;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общие вопросы молодежной политики;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обеспечение оказания доступной и качественной медицинской помощи, сохранение и укрепление общественного здоровья, создание условий для ведения здорового образа жизни, формирования культуры ответственного отношения граждан к своему здоровью; социальная защита, включая социальное обеспечение;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защита семьи, материнства, отцовства и детства; защита института брака как союза мужчины и женщины; создание условий для достойного воспитания детей в семье, а также для осуществления совершеннолетними детьми обязанности заботиться о родителях.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10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 xml:space="preserve">О минимальном </w:t>
      </w:r>
      <w:proofErr w:type="gramStart"/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размере оплаты труда</w:t>
      </w:r>
      <w:proofErr w:type="gramEnd"/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 xml:space="preserve"> и индексации пенсий.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 xml:space="preserve">В ст. 75 внесены добавления о том, что РФ уважает труд граждан и обеспечивает защиту их прав. Государство гарантирует минимальный </w:t>
      </w:r>
      <w:proofErr w:type="gramStart"/>
      <w:r>
        <w:rPr>
          <w:rFonts w:ascii="Tahoma" w:hAnsi="Tahoma" w:cs="Tahoma"/>
          <w:color w:val="4D4D4D"/>
          <w:sz w:val="26"/>
          <w:szCs w:val="26"/>
        </w:rPr>
        <w:t>размер оплаты труда</w:t>
      </w:r>
      <w:proofErr w:type="gramEnd"/>
      <w:r>
        <w:rPr>
          <w:rFonts w:ascii="Tahoma" w:hAnsi="Tahoma" w:cs="Tahoma"/>
          <w:color w:val="4D4D4D"/>
          <w:sz w:val="26"/>
          <w:szCs w:val="26"/>
        </w:rPr>
        <w:t xml:space="preserve"> не менее величины прожиточного минимума трудоспособного населения в целом по стране.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Здесь же сказано, что в России формируется система пенсионного обеспечения граждан на основе принципов всеобщности, справедливости и солидарности поколений и поддерживается ее эффективное функционирование, а также осуществляется индексация пенсий не реже одного раза в год.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поправках гарантируются обязательное социальное страхование, адресная социальная поддержка граждан и индексация социальных пособий и иных социальных выплат.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11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росте экономики и благосостояния граждан.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proofErr w:type="gramStart"/>
      <w:r>
        <w:rPr>
          <w:rFonts w:ascii="Tahoma" w:hAnsi="Tahoma" w:cs="Tahoma"/>
          <w:color w:val="4D4D4D"/>
          <w:sz w:val="26"/>
          <w:szCs w:val="26"/>
        </w:rPr>
        <w:t xml:space="preserve">В ст. 75.1, которой раньше не было, говорится о том, что в России создаются условия для устойчивого экономического роста страны и повышения благосостояния граждан, для взаимного доверия государства </w:t>
      </w:r>
      <w:r>
        <w:rPr>
          <w:rFonts w:ascii="Tahoma" w:hAnsi="Tahoma" w:cs="Tahoma"/>
          <w:color w:val="4D4D4D"/>
          <w:sz w:val="26"/>
          <w:szCs w:val="26"/>
        </w:rPr>
        <w:lastRenderedPageBreak/>
        <w:t>и общества, гарантируются защита достоинства граждан и уважение человека труда, обеспечиваются сбалансированность прав и обязанностей гражданина, социальное партнерство, экономическая, политическая и социальная солидарность.</w:t>
      </w:r>
      <w:proofErr w:type="gramEnd"/>
    </w:p>
    <w:p w:rsidR="00C02060" w:rsidRDefault="00C02060" w:rsidP="00C02060">
      <w:pPr>
        <w:pStyle w:val="4"/>
        <w:keepNext w:val="0"/>
        <w:keepLines w:val="0"/>
        <w:numPr>
          <w:ilvl w:val="0"/>
          <w:numId w:val="12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Ограничения для глав субъектов РФ.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 ст. 77 внесены изменения, гласящие, что высшим должностным лицом субъекта РФ (руководителем высшего исполнительного органа государственной власти субъекта РФ) может быть гражданин России, достигший 30 лет, а также другие ограничения для глав регионов. Федеральным законом могут быть установлены дополнительные требования к высшему должностному лицу субъекта РФ (руководителю высшего исполнительного органа государственной власти субъекта РФ).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13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 запрете должностным лицам иметь иностранное гражданство и зарубежные счета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несколько статей конституции внесены изменения, предусматривающие для высших должностных лиц новые ограничения: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требование постоянно проживать в РФ;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запрет иметь иностранное гражданство, вид на жительство или другой документ, дающий право на постоянное проживание на территории другого государства;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запрет открывать и иметь счета, хранить деньги и ценности в иностранных банках, расположенных за пределами РФ.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 xml:space="preserve">Эти ограничения распространяются </w:t>
      </w:r>
      <w:proofErr w:type="gramStart"/>
      <w:r>
        <w:rPr>
          <w:rFonts w:ascii="Tahoma" w:hAnsi="Tahoma" w:cs="Tahoma"/>
          <w:color w:val="4D4D4D"/>
          <w:sz w:val="26"/>
          <w:szCs w:val="26"/>
        </w:rPr>
        <w:t>на</w:t>
      </w:r>
      <w:proofErr w:type="gramEnd"/>
      <w:r>
        <w:rPr>
          <w:rFonts w:ascii="Tahoma" w:hAnsi="Tahoma" w:cs="Tahoma"/>
          <w:color w:val="4D4D4D"/>
          <w:sz w:val="26"/>
          <w:szCs w:val="26"/>
        </w:rPr>
        <w:t>: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президента России,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сенаторов Совета Федерации,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депутатов Госдумы,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главу правительства России, вице-премьеров, федеральных министров и других руководителей федеральных органов,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глав регионов,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уполномоченного по правам человека,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судей,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прокуроров.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14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приоритете российской конституции над решениями межгосударственных органов.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новой редакции ст. 79 указано, что решения межгосударственных органов, принятые на основании положений международных договоров России и противоречащие Конституции РФ, не подлежат исполнению.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15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Об укреплении международного мира и согласии в стране.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 xml:space="preserve">В новой редакции ст. 79.1 сказано, что Россия принимает меры по поддержанию и укреплению международного мира и безопасности, </w:t>
      </w:r>
      <w:r>
        <w:rPr>
          <w:rFonts w:ascii="Tahoma" w:hAnsi="Tahoma" w:cs="Tahoma"/>
          <w:color w:val="4D4D4D"/>
          <w:sz w:val="26"/>
          <w:szCs w:val="26"/>
        </w:rPr>
        <w:lastRenderedPageBreak/>
        <w:t>обеспечению мирного сосуществования государств и народов, недопущению вмешательства во внутренние дела государства.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ст. 80, где указано, что президент России является гарантом Конституции РФ, добавлено, что глава государства также поддерживает гражданский мир и согласие в стране.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16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Новые требования к президенту.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 xml:space="preserve">В ст. 81 расширяются требования к кандидатам на пост президента России. </w:t>
      </w:r>
      <w:proofErr w:type="gramStart"/>
      <w:r>
        <w:rPr>
          <w:rFonts w:ascii="Tahoma" w:hAnsi="Tahoma" w:cs="Tahoma"/>
          <w:color w:val="4D4D4D"/>
          <w:sz w:val="26"/>
          <w:szCs w:val="26"/>
        </w:rPr>
        <w:t>В частности, главой государства может быть гражданин РФ, постоянно проживающий в России не менее 25 лет (ранее — не меньше десяти), он не должен иметь иностранное гражданство, вид на жительство или другой документ, дающий право на постоянное проживание на территории другого государства (исключение сделано для граждан территорий, вошедших в состав РФ на основании отдельного закона, например Крыма).</w:t>
      </w:r>
      <w:proofErr w:type="gramEnd"/>
    </w:p>
    <w:p w:rsidR="00C02060" w:rsidRDefault="00C02060" w:rsidP="00C02060">
      <w:pPr>
        <w:pStyle w:val="4"/>
        <w:keepNext w:val="0"/>
        <w:keepLines w:val="0"/>
        <w:numPr>
          <w:ilvl w:val="0"/>
          <w:numId w:val="17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Запрет занимать пост президента более двух сроков.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ст. 81 указано, что одно и то же лицо не может занимать должность президента России более двух сроков (ранее — более двух сроков подряд).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18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Снятие ограничений для действующего президента на участие в выборах.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Добавлена ч. 3.1 ст. 81, где оговаривается, что правило о не более чем двух президентских сроках применяется к </w:t>
      </w:r>
      <w:proofErr w:type="gramStart"/>
      <w:r>
        <w:rPr>
          <w:rFonts w:ascii="Tahoma" w:hAnsi="Tahoma" w:cs="Tahoma"/>
          <w:color w:val="4D4D4D"/>
          <w:sz w:val="26"/>
          <w:szCs w:val="26"/>
        </w:rPr>
        <w:t>действующему</w:t>
      </w:r>
      <w:proofErr w:type="gramEnd"/>
      <w:r>
        <w:rPr>
          <w:rFonts w:ascii="Tahoma" w:hAnsi="Tahoma" w:cs="Tahoma"/>
          <w:color w:val="4D4D4D"/>
          <w:sz w:val="26"/>
          <w:szCs w:val="26"/>
        </w:rPr>
        <w:t xml:space="preserve"> главе государства, но без учета числа сроков, в течение которых он занимал и (или) занимает эту должность. Эта поправка позволяет Владимиру Путину снова избираться на высший по</w:t>
      </w:r>
      <w:proofErr w:type="gramStart"/>
      <w:r>
        <w:rPr>
          <w:rFonts w:ascii="Tahoma" w:hAnsi="Tahoma" w:cs="Tahoma"/>
          <w:color w:val="4D4D4D"/>
          <w:sz w:val="26"/>
          <w:szCs w:val="26"/>
        </w:rPr>
        <w:t>ст в стр</w:t>
      </w:r>
      <w:proofErr w:type="gramEnd"/>
      <w:r>
        <w:rPr>
          <w:rFonts w:ascii="Tahoma" w:hAnsi="Tahoma" w:cs="Tahoma"/>
          <w:color w:val="4D4D4D"/>
          <w:sz w:val="26"/>
          <w:szCs w:val="26"/>
        </w:rPr>
        <w:t>ане в 2024 году.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19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правах и обязанностях президента.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ст. 83 уточняются полномочия главы государства.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Style w:val="a5"/>
          <w:rFonts w:ascii="Tahoma" w:hAnsi="Tahoma" w:cs="Tahoma"/>
          <w:color w:val="4D4D4D"/>
          <w:sz w:val="26"/>
          <w:szCs w:val="26"/>
          <w:bdr w:val="none" w:sz="0" w:space="0" w:color="auto" w:frame="1"/>
        </w:rPr>
        <w:t>Формирование и руководство правительством.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Назначает председателя правительства, кандидатура которого утверждена Госдумой по его представлению (ранее — с согласия Госдумы) и освобождает главу кабинета министров от должности.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Style w:val="a5"/>
          <w:rFonts w:ascii="Tahoma" w:hAnsi="Tahoma" w:cs="Tahoma"/>
          <w:color w:val="4D4D4D"/>
          <w:sz w:val="26"/>
          <w:szCs w:val="26"/>
          <w:bdr w:val="none" w:sz="0" w:space="0" w:color="auto" w:frame="1"/>
        </w:rPr>
        <w:t>Осуществляет общее руководство правительством.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 xml:space="preserve">Утверждает по предложению главы правительства структуру федеральных органов исполнительной власти, вносит в нее изменения, определяет, какими органами руководит он сам, а какими — кабинет министров. В случае если глава </w:t>
      </w:r>
      <w:proofErr w:type="spellStart"/>
      <w:r>
        <w:rPr>
          <w:rFonts w:ascii="Tahoma" w:hAnsi="Tahoma" w:cs="Tahoma"/>
          <w:color w:val="4D4D4D"/>
          <w:sz w:val="26"/>
          <w:szCs w:val="26"/>
        </w:rPr>
        <w:t>кабмина</w:t>
      </w:r>
      <w:proofErr w:type="spellEnd"/>
      <w:r>
        <w:rPr>
          <w:rFonts w:ascii="Tahoma" w:hAnsi="Tahoma" w:cs="Tahoma"/>
          <w:color w:val="4D4D4D"/>
          <w:sz w:val="26"/>
          <w:szCs w:val="26"/>
        </w:rPr>
        <w:t xml:space="preserve"> освобожден от должности президентом, вновь назначенный премьер-министр не представляет президенту предложения о структуре федеральных органов исполнительной власти.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Принимает отставку премьер-министра, вице-премьеров, министров, руководителей федеральных органов исполнительной власти, которыми руководит.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Назначает на должность вице-премьеров и министров, кандидатуры которых утверждены Госдумой, и освобождает их от должности.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lastRenderedPageBreak/>
        <w:t>Назначает после консультаций с Советом Федерации и освобождает от должности руководителей федеральных органов исполнительной власти (включая министров), ведающих вопросами обороны, безопасности государства, внутренних дел, юстиции, иностранных дел, предотвращения чрезвычайных ситуаций и ликвидации последствий стихийных бедствий, общественной безопасности.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Style w:val="a5"/>
          <w:rFonts w:ascii="Tahoma" w:hAnsi="Tahoma" w:cs="Tahoma"/>
          <w:color w:val="4D4D4D"/>
          <w:sz w:val="26"/>
          <w:szCs w:val="26"/>
          <w:bdr w:val="none" w:sz="0" w:space="0" w:color="auto" w:frame="1"/>
        </w:rPr>
        <w:t>Назначение и прекращение полномочий судей.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Представляет Совету Федерации кандидатуры на должность председателя, заместителя председателя и судей Конституционного суда, а также главы, его заместителей и судей Верховного суда; назначает председателей, заместителей председателей и судей других федеральных судов.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Вносит в Совет Федерации представление о прекращении полномочий председателя, заместителя председателя и судей Конституционного суда, а также главы, его заместителей и судей Верховного суда, председателей, заместителей председателей и </w:t>
      </w:r>
      <w:proofErr w:type="gramStart"/>
      <w:r>
        <w:rPr>
          <w:rFonts w:ascii="Tahoma" w:hAnsi="Tahoma" w:cs="Tahoma"/>
          <w:color w:val="4D4D4D"/>
          <w:sz w:val="26"/>
          <w:szCs w:val="26"/>
        </w:rPr>
        <w:t>судей</w:t>
      </w:r>
      <w:proofErr w:type="gramEnd"/>
      <w:r>
        <w:rPr>
          <w:rFonts w:ascii="Tahoma" w:hAnsi="Tahoma" w:cs="Tahoma"/>
          <w:color w:val="4D4D4D"/>
          <w:sz w:val="26"/>
          <w:szCs w:val="26"/>
        </w:rPr>
        <w:t xml:space="preserve"> кассационных и апелляционных судов в случае совершения ими поступка, порочащего честь и достоинство судьи, а также в других предусмотренных законом случаях, свидетельствующих о невозможности осуществления судьей своих полномочий.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Style w:val="a5"/>
          <w:rFonts w:ascii="Tahoma" w:hAnsi="Tahoma" w:cs="Tahoma"/>
          <w:color w:val="4D4D4D"/>
          <w:sz w:val="26"/>
          <w:szCs w:val="26"/>
          <w:bdr w:val="none" w:sz="0" w:space="0" w:color="auto" w:frame="1"/>
        </w:rPr>
        <w:t>Назначение и освобождение от должности прокуроров.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Назначает на должность после консультаций с Советом Федерации и освобождает от должности генпрокурора, его заместителей, прокуроров субъектов РФ, военных и других специализированных прокуратур, приравненных к прокурорам субъектов РФ; назначает и освобождает от должности иных прокуроров в соответствии с законом.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Style w:val="a5"/>
          <w:rFonts w:ascii="Tahoma" w:hAnsi="Tahoma" w:cs="Tahoma"/>
          <w:color w:val="4D4D4D"/>
          <w:sz w:val="26"/>
          <w:szCs w:val="26"/>
          <w:bdr w:val="none" w:sz="0" w:space="0" w:color="auto" w:frame="1"/>
        </w:rPr>
        <w:t>Формирование Счетной палаты.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Представляет Совету Федерации кандидатуры на должность главы и половины от общего числа аудиторов Счетной палаты; представляет Госдуме кандидатуры заместителя председателя и половины аудиторов Счетной палаты.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Style w:val="a5"/>
          <w:rFonts w:ascii="Tahoma" w:hAnsi="Tahoma" w:cs="Tahoma"/>
          <w:color w:val="4D4D4D"/>
          <w:sz w:val="26"/>
          <w:szCs w:val="26"/>
          <w:bdr w:val="none" w:sz="0" w:space="0" w:color="auto" w:frame="1"/>
        </w:rPr>
        <w:t>Формирование Госсовета.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Формирует Госсовет РФ в целях обеспечения согласованного функционирования и взаимодействия органов публичной власти, определения основных направлений внутренней и внешней политики России и приоритетных направлений социально-экономического развития государства. Статус Госсовета определяется федеральным законом.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Style w:val="a5"/>
          <w:rFonts w:ascii="Tahoma" w:hAnsi="Tahoma" w:cs="Tahoma"/>
          <w:color w:val="4D4D4D"/>
          <w:sz w:val="26"/>
          <w:szCs w:val="26"/>
          <w:bdr w:val="none" w:sz="0" w:space="0" w:color="auto" w:frame="1"/>
        </w:rPr>
        <w:t>Формирование и руководство Советом безопасности.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Формирует и возглавляет Совет безопасности, который содействует главе государства по вопросам обеспечения национальных интересов и безопасности личности, общества и государства, поддержания гражданского мира и согласия в стране, охраны суверенитета РФ, ее независимости и государственной целостности, предотвращения внутренних и внешних угроз. Статус Совбеза определяется федеральным законом.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Style w:val="a5"/>
          <w:rFonts w:ascii="Tahoma" w:hAnsi="Tahoma" w:cs="Tahoma"/>
          <w:color w:val="4D4D4D"/>
          <w:sz w:val="26"/>
          <w:szCs w:val="26"/>
          <w:bdr w:val="none" w:sz="0" w:space="0" w:color="auto" w:frame="1"/>
        </w:rPr>
        <w:t>Формирование Администрации президента.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lastRenderedPageBreak/>
        <w:t>Формирует Администрацию президента в целях обеспечения реализации своих полномочий.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20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Неприкосновенность экс-президентов.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Новая ст. 92.1 определяет, что президент России, прекративший исполнение полномочий в связи с истечением срока его пребывания в должности либо досрочно в случае его отставки или стойкой неспособности по состоянию здоровья осуществлять принадлежащие ему полномочия, обладает неприкосновенностью.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дополнениях к ст. 93 описана процедура лишения неприкосновенности бывших президентов. Она аналогична процедуре отрешения от должности действующего главы государства.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21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Совете Федерации и пожизненных сенаторах.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обновленной ст. 95 указывается, что Совет Федерации состоит из сенаторов Российской Федерации. Ранее в конституции понятия «сенатор» не было. Прекративший исполнение своих полномочий президент получает статус сенатора пожизненно, но вправе отказаться от этих полномочий.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Пожизненными сенаторами могут быть назначены граждане, имеющие выдающиеся заслуги перед страной в сфере государственной и общественной деятельности.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Иначе определено количество представителей РФ, назначаемых в </w:t>
      </w:r>
      <w:proofErr w:type="spellStart"/>
      <w:r>
        <w:rPr>
          <w:rFonts w:ascii="Tahoma" w:hAnsi="Tahoma" w:cs="Tahoma"/>
          <w:color w:val="4D4D4D"/>
          <w:sz w:val="26"/>
          <w:szCs w:val="26"/>
        </w:rPr>
        <w:t>Совфед</w:t>
      </w:r>
      <w:proofErr w:type="spellEnd"/>
      <w:r>
        <w:rPr>
          <w:rFonts w:ascii="Tahoma" w:hAnsi="Tahoma" w:cs="Tahoma"/>
          <w:color w:val="4D4D4D"/>
          <w:sz w:val="26"/>
          <w:szCs w:val="26"/>
        </w:rPr>
        <w:t xml:space="preserve"> президентом сроком на шесть лет: не более 30 человек (ранее — не более 10% от числа назначенных регионами). </w:t>
      </w:r>
      <w:proofErr w:type="gramStart"/>
      <w:r>
        <w:rPr>
          <w:rFonts w:ascii="Tahoma" w:hAnsi="Tahoma" w:cs="Tahoma"/>
          <w:color w:val="4D4D4D"/>
          <w:sz w:val="26"/>
          <w:szCs w:val="26"/>
        </w:rPr>
        <w:t>Из них не более семи могут быть назначены пожизненно.</w:t>
      </w:r>
      <w:proofErr w:type="gramEnd"/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Из этой статьи исключено положение о том, что президент не может освободить назначенного до его вступления в должность члена Совета Федерации — представителя Российской Федерации в течение первого срока своих полномочий.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новой редакции сенатором может быть гражданин России, достигший 30 лет, предусмотрены и другие ограничения.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22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полномочиях Совета Федерации.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ст. 102 обновлен перечень вопросов, находящихся в ведении верхней палаты. Сюда включены: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лишение неприкосновенности бывшего президента;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назначение по представлению президента России и прекращение полномочий судей, главы и половины общего числа аудиторов Счетной палаты;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проведение консультаций по предложенным президентом кандидатурам прокуроров и руководителей федеральных органов исполнительной власти «силового блока»;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заслушивание ежегодных докладов генпрокурора о состоянии законности и правопорядка в стране.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23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lastRenderedPageBreak/>
        <w:t>О полномочиях Госдумы.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ст. 103 обновлен перечень вопросов, находящихся в ведении Госдумы: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утверждение кандидатуры председателя правительства, вице-премьеров и федеральных министров, за исключением тех, чьи кандидатуры согласовывает Совет Федерации;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заслушивание ежегодных отчетов Центрального банка;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назначение на должность по представлению президента и освобождение от должности заместителя главы Счетной палаты и половины от общего числа аудиторов;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выдвижение обвинения против бывшего президента для лишения его неприкосновенности.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24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парламентском контроле.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новой ст. 103.1 сказано о том, что Совет Федерации и Государственная дума вправе осуществлять парламентский контроль, в том числе направлять парламентские запросы руководителям государственных органов и органов местного самоуправления.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25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проверке федеральных законов Конституционным судом.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 xml:space="preserve">В </w:t>
      </w:r>
      <w:proofErr w:type="gramStart"/>
      <w:r>
        <w:rPr>
          <w:rFonts w:ascii="Tahoma" w:hAnsi="Tahoma" w:cs="Tahoma"/>
          <w:color w:val="4D4D4D"/>
          <w:sz w:val="26"/>
          <w:szCs w:val="26"/>
        </w:rPr>
        <w:t>ч</w:t>
      </w:r>
      <w:proofErr w:type="gramEnd"/>
      <w:r>
        <w:rPr>
          <w:rFonts w:ascii="Tahoma" w:hAnsi="Tahoma" w:cs="Tahoma"/>
          <w:color w:val="4D4D4D"/>
          <w:sz w:val="26"/>
          <w:szCs w:val="26"/>
        </w:rPr>
        <w:t xml:space="preserve">. 3 ст. 107 (108) определен порядок проверки принимаемого федерального закона (конституционного закона) Конституционным судом по запросу президента. Глава государства получает право направить поступивший </w:t>
      </w:r>
      <w:proofErr w:type="gramStart"/>
      <w:r>
        <w:rPr>
          <w:rFonts w:ascii="Tahoma" w:hAnsi="Tahoma" w:cs="Tahoma"/>
          <w:color w:val="4D4D4D"/>
          <w:sz w:val="26"/>
          <w:szCs w:val="26"/>
        </w:rPr>
        <w:t>к нему на подписание документ в КС с запросом о проверке</w:t>
      </w:r>
      <w:proofErr w:type="gramEnd"/>
      <w:r>
        <w:rPr>
          <w:rFonts w:ascii="Tahoma" w:hAnsi="Tahoma" w:cs="Tahoma"/>
          <w:color w:val="4D4D4D"/>
          <w:sz w:val="26"/>
          <w:szCs w:val="26"/>
        </w:rPr>
        <w:t xml:space="preserve"> его конституционности. В этом случае семидневный (14-дневный) срок, отведенный президенту для подписания закона, приостанавливается на время рассмотрения запроса. Если Конституционный суд подтвердит конституционность закона, глава государства подписывает его в трехдневный срок с момента вынесения этого решения. Если закон признан неконституционным, президент возвращает его в Госдуму без подписания.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</w:p>
    <w:p w:rsidR="00C02060" w:rsidRDefault="00C02060" w:rsidP="00C02060">
      <w:pPr>
        <w:pStyle w:val="4"/>
        <w:keepNext w:val="0"/>
        <w:keepLines w:val="0"/>
        <w:numPr>
          <w:ilvl w:val="0"/>
          <w:numId w:val="26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роспуске Госдумы.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ст. 109 дополняется и уточняется процедура роспуска Госдумы в случае трехкратного отклонения депутатами представленной президентом кандидатуры премьер-министра или представленных главой правительства кандидатур вице-премьеров и министров.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27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составе исполнительной власти.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ст. 110, где ранее было указано, что исполнительную власть в России осуществляет правительство, добавлено: под общим руководством президента РФ.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Здесь же говорится, что кабинет министров руководит деятельностью федеральных органов исполнительной власти за исключением тех, которыми руководит президент.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lastRenderedPageBreak/>
        <w:t>В эту статью внесены ограничения по возрасту: председателем правительства, заместителем председателя правительства, федеральным министром, иным руководителем федерального органа исполнительной власти может быть гражданин РФ, достигший 30 лет, а также другие требования.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28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процедуре назначения главы правительства.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ст. 111 говорится, что председатель правительства России назначается президентом после утверждения его кандидатуры Госдумой (ранее — с согласия Госдумы).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Сюда же добавлено положение о том, что в случае освобождения президентом от должности либо отставки главы кабинета министров президент вносит в Госдуму кандидатуру на этот пост в недельный срок.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Изменена формулировка о роспуске Госдумы в случае, если она трижды отклонит представленную президентом кандидатуру на пост премьер-министра. В этой ситуации глава государства вправе распустить нижнюю палату и назначить новые выборы (ранее было — «распускает Государственную думу и назначает новые выборы»).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статью 113 добавлено: глава кабинета министров организует работу правительства в соответствии с распоряжениями, поручениями президента и несет персональную ответственность перед главой государства за осуществление возложенных на правительство полномочий.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29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назначении вице-премьеров и министров.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 xml:space="preserve">Ст. 112: председатель правительства представляет Государственной думе на утверждение кандидатуры вице-премьеров и федеральных министров (за исключением тех, чье назначение рассматривает </w:t>
      </w:r>
      <w:proofErr w:type="spellStart"/>
      <w:r>
        <w:rPr>
          <w:rFonts w:ascii="Tahoma" w:hAnsi="Tahoma" w:cs="Tahoma"/>
          <w:color w:val="4D4D4D"/>
          <w:sz w:val="26"/>
          <w:szCs w:val="26"/>
        </w:rPr>
        <w:t>Совфед</w:t>
      </w:r>
      <w:proofErr w:type="spellEnd"/>
      <w:r>
        <w:rPr>
          <w:rFonts w:ascii="Tahoma" w:hAnsi="Tahoma" w:cs="Tahoma"/>
          <w:color w:val="4D4D4D"/>
          <w:sz w:val="26"/>
          <w:szCs w:val="26"/>
        </w:rPr>
        <w:t>). Госдума не позднее недельного срока принимает решение по этим кандидатурам. Президент не вправе отказать утвержденным кандидатам в назначении на должность.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 xml:space="preserve">Если Госдума трижды отклоняет представленные кандидатуры, президент вправе назначить вице-премьеров и министров из числа представленных главой правительства. Если после трехкратного отклонения депутатами кандидатур больше трети должностей в правительстве (за исключением тех, чье назначение обсуждает </w:t>
      </w:r>
      <w:proofErr w:type="spellStart"/>
      <w:r>
        <w:rPr>
          <w:rFonts w:ascii="Tahoma" w:hAnsi="Tahoma" w:cs="Tahoma"/>
          <w:color w:val="4D4D4D"/>
          <w:sz w:val="26"/>
          <w:szCs w:val="26"/>
        </w:rPr>
        <w:t>Совфед</w:t>
      </w:r>
      <w:proofErr w:type="spellEnd"/>
      <w:r>
        <w:rPr>
          <w:rFonts w:ascii="Tahoma" w:hAnsi="Tahoma" w:cs="Tahoma"/>
          <w:color w:val="4D4D4D"/>
          <w:sz w:val="26"/>
          <w:szCs w:val="26"/>
        </w:rPr>
        <w:t>) остаются вакантными, глава государства вправе распустить нижнюю палату и назначить новые выборы.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30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вопросах, за которые отвечает правительство.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 xml:space="preserve">Кабинет министров обеспечивает проведение в России единой социально ориентированной государственной политики, подчеркивается </w:t>
      </w:r>
      <w:proofErr w:type="gramStart"/>
      <w:r>
        <w:rPr>
          <w:rFonts w:ascii="Tahoma" w:hAnsi="Tahoma" w:cs="Tahoma"/>
          <w:color w:val="4D4D4D"/>
          <w:sz w:val="26"/>
          <w:szCs w:val="26"/>
        </w:rPr>
        <w:t>в</w:t>
      </w:r>
      <w:proofErr w:type="gramEnd"/>
      <w:r>
        <w:rPr>
          <w:rFonts w:ascii="Tahoma" w:hAnsi="Tahoma" w:cs="Tahoma"/>
          <w:color w:val="4D4D4D"/>
          <w:sz w:val="26"/>
          <w:szCs w:val="26"/>
        </w:rPr>
        <w:t> обновленной ст. 114. В сферу ответственности правительства добавлены поддержка, укрепление и защита семьи, сохранение традиционных семейных ценностей, политика в области охраны окружающей среды.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Кроме того, правительство: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lastRenderedPageBreak/>
        <w:t>— обеспечивает господдержку научно-технологического развития РФ, сохранение и развитие ее научного потенциала;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обеспечивает функционирование системы социальной защиты инвалидов, основанной на полном и равном осуществлении ими прав и свобод человека и гражданина, их социальную интеграцию без какой-либо дискриминации, создание доступной среды для инвалидов и улучшение качества их жизни;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осуществляет меры по поддержке институтов гражданского общества, в том числе некоммерческих организаций, обеспечивает их участие в выработке и проведении государственной политики;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осуществляет меры по поддержке добровольческой (волонтерской) деятельности;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содействует развитию предпринимательства и частной инициативы;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обеспечивает реализацию принципов социального партнерства в сфере регулирования трудовых и иных непосредственно связанных с ними отношений;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осуществляет меры, направленные на создание благоприятных условий жизнедеятельности населения, снижение негативного воздействия хозяйственной и иной деятельности на окружающую среду, сохранение уникального природного и биологического многообразия страны, формирование в обществе ответственного отношения к животным;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создает условия для развития системы экологического образования граждан, воспитания экологической культуры.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31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 вынесении недоверия правительству.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изменениях в ст. 117 конкретизируется процедура сложения полномочий правительства.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Глава правительства вправе поставить перед Госдумой вопрос о доверии кабинету министров, он должен быть рассмотрен в течение семи дней.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Если правительство в течение трех месяцев повторно поставит перед Госдумой вопрос о доверии, а депутаты в доверии правительству откажут, президент принимает решение об отставке кабинета министров или о роспуске нижней палаты и назначении новых выборов.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Глава правительства, вице-премьеры и министры вправе подать в отставку, которая принимается или отклоняется президентом. Принимая отставку, глава государства вправе поручить этому лицу продолжать исполнять обязанности по должности или возложить их исполнение на другое лицо до соответствующего назначения.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Госдума не может выразить недоверие правительству, а премьер-министр не может ставить перед депутатами вопрос о доверии правительству: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в течение года после избрания Госдумы;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с момента выдвижения нижней палатой обвинения против президента до принятия соответствующего решения Советом Федерации;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в период действия на всей территории РФ военного или чрезвычайного положения, а также в течение шести месяцев до окончания срока полномочий президента;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lastRenderedPageBreak/>
        <w:t>— в течение года с момента назначения главы правительства президентом после трехкратного отклонения кандидатуры Госдумой.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32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судебной системе.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дополнениях к ст. 118 в систему судебной власти добавлено арбитражное судопроизводство. Судебную систему Российской Федерации составляют Конституционный суд, Верховный суд, федеральные суды общей юрисдикции, арбитражные суды, мировые судьи субъектов РФ.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33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Конституционном суде.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proofErr w:type="gramStart"/>
      <w:r>
        <w:rPr>
          <w:rFonts w:ascii="Tahoma" w:hAnsi="Tahoma" w:cs="Tahoma"/>
          <w:color w:val="4D4D4D"/>
          <w:sz w:val="26"/>
          <w:szCs w:val="26"/>
        </w:rPr>
        <w:t>В обновленной ст. 125 констатируется, что Конституционный суд состоит из 11 судей (ранее из 19), он является высшим судебным органом конституционного контроля в РФ, осуществляющим судебную власть посредством конституционного судопроизводства в целях защиты основ конституционного строя, основных прав и свобод человека и гражданина, обеспечения верховенства и прямого действия конституции на всей территории России.</w:t>
      </w:r>
      <w:proofErr w:type="gramEnd"/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КС проверяет: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по жалобам на нарушение конституционных прав и свобод граждан — конституционность законов и иных нормативных актов, примененных в конкретном деле, если исчерпаны все другие внутригосударственные средства судебной защиты;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по запросам судов — конституционность законов и иных нормативных актов, подлежащих применению в конкретном деле;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по запросу президента — конституционность проектов законов РФ о поправке к конституции, проектов федеральных (конституционных) законов и федеральных законов, а также принятых законов до их подписания главной государства;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разрешает вопрос о возможности исполнения решений межгосударственных органов, противоречащих Конституции РФ, а также решения иностранного или международного (межгосударственного) суда, иностранного или международного третейского суда (арбитража), налагающего обязанности на Российскую Федерацию, в случае если это решение противоречит основам публичного правопорядка РФ;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— по запросу президента проверяет конституционность законов субъекта РФ до их обнародования.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Акты или их отдельные положения, признанные конституционными в истолковании, данном Конституционным судом Российской Федерации, не подлежат применению в ином истолковании.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КС по запросу Совета Федерации дает заключение о соблюдении установленного порядка выдвижения обвинения бывшего президента в государственной измене или совершении иного тяжкого преступления.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34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Верховном суде.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lastRenderedPageBreak/>
        <w:t>В поправках в ст. 126 указано, что </w:t>
      </w:r>
      <w:proofErr w:type="gramStart"/>
      <w:r>
        <w:rPr>
          <w:rFonts w:ascii="Tahoma" w:hAnsi="Tahoma" w:cs="Tahoma"/>
          <w:color w:val="4D4D4D"/>
          <w:sz w:val="26"/>
          <w:szCs w:val="26"/>
        </w:rPr>
        <w:t>ВС</w:t>
      </w:r>
      <w:proofErr w:type="gramEnd"/>
      <w:r>
        <w:rPr>
          <w:rFonts w:ascii="Tahoma" w:hAnsi="Tahoma" w:cs="Tahoma"/>
          <w:color w:val="4D4D4D"/>
          <w:sz w:val="26"/>
          <w:szCs w:val="26"/>
        </w:rPr>
        <w:t xml:space="preserve"> является высшим судебным органом разрешения экономических споров, по делам, подсудным арбитражным судам, образованным в соответствии с федеральным конституционным законом и осуществляющим судебную власть посредством гражданского, арбитражного, административного и уголовного судопроизводства, а также осуществляет судебный надзор за деятельностью судов общей юрисдикции и арбитражных судов.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35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формировании судов.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ст. 128 описывается порядок назначения судей. Здесь же указано, что председатели, заместители председателей и судьи других федеральных судов назначаются президентом в порядке, установленном федеральным конституционным законом.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Полномочия, порядок образования и деятельности Конституционного суда, Верховного суда и иных федеральных судов устанавливаются Конституцией РФ и федеральным конституционным законом. Порядок осуществления гражданского, арбитражного, административного и уголовного судопроизводства регулируется также соответствующим процессуальным законодательством.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36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прокуратуре.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ст. 129 говорится о том, что прокуратура РФ — единая федеральная централизованная система органов, осуществляющих надзор за соблюдением Конституции Российской Федерации и исполнением законов, надзор за соблюдением прав и свобод человека и гражданина, уголовное преследование в соответствии со своими полномочиями, а также выполняющих иные функции.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этой статье описывается порядок назначения и освобождения прокуроров от должности и новые ограничения для них.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Прокуроры городов, районов и приравненные к ним прокуроры назначаются на должность и освобождаются от должности генпрокурором, если иное не предусмотрено федеральным законом.</w:t>
      </w:r>
    </w:p>
    <w:p w:rsidR="00C02060" w:rsidRDefault="00C02060" w:rsidP="00C02060">
      <w:pPr>
        <w:pStyle w:val="4"/>
        <w:keepNext w:val="0"/>
        <w:keepLines w:val="0"/>
        <w:numPr>
          <w:ilvl w:val="0"/>
          <w:numId w:val="37"/>
        </w:numPr>
        <w:shd w:val="clear" w:color="auto" w:fill="FFFFFF"/>
        <w:spacing w:before="225" w:after="150" w:line="240" w:lineRule="atLeast"/>
        <w:jc w:val="both"/>
        <w:rPr>
          <w:rFonts w:ascii="Helvetica" w:hAnsi="Helvetica" w:cs="Tahoma"/>
          <w:b w:val="0"/>
          <w:bCs w:val="0"/>
          <w:color w:val="4D4D4D"/>
          <w:sz w:val="27"/>
          <w:szCs w:val="27"/>
        </w:rPr>
      </w:pPr>
      <w:r>
        <w:rPr>
          <w:rFonts w:ascii="Helvetica" w:hAnsi="Helvetica" w:cs="Tahoma"/>
          <w:b w:val="0"/>
          <w:bCs w:val="0"/>
          <w:color w:val="4D4D4D"/>
          <w:sz w:val="27"/>
          <w:szCs w:val="27"/>
        </w:rPr>
        <w:t>О местном самоуправлении.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Как указано в ст. 131, местное самоуправление осуществляется в муниципальных образованиях, виды которых устанавливаются федеральным законом (ранее — «в городских, сельских поселениях и других образованиях»). Структура органов местного самоуправления определяется населением самостоятельно в соответствии с общими принципами организации местного самоуправления в РФ, установленными федеральным законом.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Органы государственной власти могут участвовать в формировании органов местного самоуправления, назначении и освобождении от должности должностных лиц местного самоуправления в порядке и случаях, установленных федеральным законом.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lastRenderedPageBreak/>
        <w:t>Особенности осуществления публичной власти на территориях городов федерального значения, административных центров (столиц) субъектов РФ и на других территориях могут устанавливаться федеральным законом.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В ст. 132 добавлено, что органы местного самоуправления &lt;…&gt; в соответствии с федеральным законом обеспечивают в пределах своей компетенции доступность медицинской помощи (исключено «осуществляют охрану общественного порядка»).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Здесь же сказано, что органы местного самоуправления могут наделяться отдельными государственными полномочиями не только федеральным законом, но и законом субъекта РФ. Реализация переданных полномочий подконтрольна государству.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Еще одна новая формулировка — органы местного самоуправления и органы государственной власти входят в единую систему публичной власти в РФ и осуществляют взаимодействие для наиболее эффективного решения задач в интересах населения, проживающего на соответствующей территории.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Fonts w:ascii="Tahoma" w:hAnsi="Tahoma" w:cs="Tahoma"/>
          <w:color w:val="4D4D4D"/>
          <w:sz w:val="26"/>
          <w:szCs w:val="26"/>
        </w:rPr>
        <w:t>Местному самоуправлению гарантировано право на судебную защиту, на компенсацию дополнительных расходов, возникших в результате выполнения во взаимодействии с органами государственной власти публичных функций, а также запретом на ограничение прав местного самоуправления.</w:t>
      </w:r>
    </w:p>
    <w:p w:rsidR="00C02060" w:rsidRDefault="00C02060" w:rsidP="00C0206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D4D4D"/>
          <w:sz w:val="26"/>
          <w:szCs w:val="26"/>
        </w:rPr>
      </w:pPr>
      <w:r>
        <w:rPr>
          <w:rStyle w:val="a5"/>
          <w:rFonts w:ascii="Tahoma" w:hAnsi="Tahoma" w:cs="Tahoma"/>
          <w:color w:val="4D4D4D"/>
          <w:sz w:val="20"/>
          <w:szCs w:val="20"/>
          <w:bdr w:val="none" w:sz="0" w:space="0" w:color="auto" w:frame="1"/>
        </w:rPr>
        <w:t>По материалам: ЦИК, ТАСС, конституция2020.рф.</w:t>
      </w:r>
    </w:p>
    <w:p w:rsidR="00C02060" w:rsidRDefault="00C02060"/>
    <w:sectPr w:rsidR="00C02060" w:rsidSect="00D9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074"/>
    <w:multiLevelType w:val="multilevel"/>
    <w:tmpl w:val="E8B4071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46189"/>
    <w:multiLevelType w:val="multilevel"/>
    <w:tmpl w:val="2452EAA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E0233"/>
    <w:multiLevelType w:val="multilevel"/>
    <w:tmpl w:val="055AD1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66BCD"/>
    <w:multiLevelType w:val="multilevel"/>
    <w:tmpl w:val="D200ECE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47064"/>
    <w:multiLevelType w:val="multilevel"/>
    <w:tmpl w:val="EDB022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62FC2"/>
    <w:multiLevelType w:val="multilevel"/>
    <w:tmpl w:val="AE22FA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30B37"/>
    <w:multiLevelType w:val="multilevel"/>
    <w:tmpl w:val="C2245AC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E5A89"/>
    <w:multiLevelType w:val="multilevel"/>
    <w:tmpl w:val="1F0463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40815"/>
    <w:multiLevelType w:val="multilevel"/>
    <w:tmpl w:val="82740F6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936AB"/>
    <w:multiLevelType w:val="multilevel"/>
    <w:tmpl w:val="0A3AA90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A569E"/>
    <w:multiLevelType w:val="multilevel"/>
    <w:tmpl w:val="778CD6D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E0836"/>
    <w:multiLevelType w:val="multilevel"/>
    <w:tmpl w:val="73F60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F2182"/>
    <w:multiLevelType w:val="multilevel"/>
    <w:tmpl w:val="838862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3D0B5C"/>
    <w:multiLevelType w:val="multilevel"/>
    <w:tmpl w:val="D652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2847E8"/>
    <w:multiLevelType w:val="multilevel"/>
    <w:tmpl w:val="84CC0CF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BF1640"/>
    <w:multiLevelType w:val="multilevel"/>
    <w:tmpl w:val="7430E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A7B57"/>
    <w:multiLevelType w:val="multilevel"/>
    <w:tmpl w:val="02A48B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8F1BB0"/>
    <w:multiLevelType w:val="multilevel"/>
    <w:tmpl w:val="C6DEAFE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A24B5"/>
    <w:multiLevelType w:val="multilevel"/>
    <w:tmpl w:val="D52C77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2E07DE"/>
    <w:multiLevelType w:val="multilevel"/>
    <w:tmpl w:val="20A270D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41AB8"/>
    <w:multiLevelType w:val="multilevel"/>
    <w:tmpl w:val="650E45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11C3E"/>
    <w:multiLevelType w:val="multilevel"/>
    <w:tmpl w:val="790E9F7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664727"/>
    <w:multiLevelType w:val="multilevel"/>
    <w:tmpl w:val="EE8048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64679F"/>
    <w:multiLevelType w:val="multilevel"/>
    <w:tmpl w:val="2C24AF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4A2F3A"/>
    <w:multiLevelType w:val="multilevel"/>
    <w:tmpl w:val="0970913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308D0"/>
    <w:multiLevelType w:val="multilevel"/>
    <w:tmpl w:val="6B9C9C8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8B6E25"/>
    <w:multiLevelType w:val="multilevel"/>
    <w:tmpl w:val="C1324F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FB68B7"/>
    <w:multiLevelType w:val="multilevel"/>
    <w:tmpl w:val="F0A0DC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FB4CFC"/>
    <w:multiLevelType w:val="multilevel"/>
    <w:tmpl w:val="47C49E0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33FDB"/>
    <w:multiLevelType w:val="multilevel"/>
    <w:tmpl w:val="DB000A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0E2FED"/>
    <w:multiLevelType w:val="multilevel"/>
    <w:tmpl w:val="B1824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4205B1"/>
    <w:multiLevelType w:val="multilevel"/>
    <w:tmpl w:val="0984749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262EB2"/>
    <w:multiLevelType w:val="multilevel"/>
    <w:tmpl w:val="1C74CE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932C92"/>
    <w:multiLevelType w:val="multilevel"/>
    <w:tmpl w:val="357C3F0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C661BE"/>
    <w:multiLevelType w:val="multilevel"/>
    <w:tmpl w:val="26B0B2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1F77EE"/>
    <w:multiLevelType w:val="multilevel"/>
    <w:tmpl w:val="706AED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920B87"/>
    <w:multiLevelType w:val="multilevel"/>
    <w:tmpl w:val="B952099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0"/>
    <w:lvlOverride w:ilvl="0">
      <w:lvl w:ilvl="0">
        <w:numFmt w:val="decimal"/>
        <w:lvlText w:val="%1."/>
        <w:lvlJc w:val="left"/>
      </w:lvl>
    </w:lvlOverride>
  </w:num>
  <w:num w:numId="3">
    <w:abstractNumId w:val="15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35"/>
    <w:lvlOverride w:ilvl="0">
      <w:lvl w:ilvl="0">
        <w:numFmt w:val="decimal"/>
        <w:lvlText w:val="%1."/>
        <w:lvlJc w:val="left"/>
      </w:lvl>
    </w:lvlOverride>
  </w:num>
  <w:num w:numId="6">
    <w:abstractNumId w:val="18"/>
    <w:lvlOverride w:ilvl="0">
      <w:lvl w:ilvl="0">
        <w:numFmt w:val="decimal"/>
        <w:lvlText w:val="%1."/>
        <w:lvlJc w:val="left"/>
      </w:lvl>
    </w:lvlOverride>
  </w:num>
  <w:num w:numId="7">
    <w:abstractNumId w:val="32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27"/>
    <w:lvlOverride w:ilvl="0">
      <w:lvl w:ilvl="0">
        <w:numFmt w:val="decimal"/>
        <w:lvlText w:val="%1."/>
        <w:lvlJc w:val="left"/>
      </w:lvl>
    </w:lvlOverride>
  </w:num>
  <w:num w:numId="12">
    <w:abstractNumId w:val="29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22"/>
    <w:lvlOverride w:ilvl="0">
      <w:lvl w:ilvl="0">
        <w:numFmt w:val="decimal"/>
        <w:lvlText w:val="%1."/>
        <w:lvlJc w:val="left"/>
      </w:lvl>
    </w:lvlOverride>
  </w:num>
  <w:num w:numId="17">
    <w:abstractNumId w:val="8"/>
    <w:lvlOverride w:ilvl="0">
      <w:lvl w:ilvl="0">
        <w:numFmt w:val="decimal"/>
        <w:lvlText w:val="%1."/>
        <w:lvlJc w:val="left"/>
      </w:lvl>
    </w:lvlOverride>
  </w:num>
  <w:num w:numId="18">
    <w:abstractNumId w:val="26"/>
    <w:lvlOverride w:ilvl="0">
      <w:lvl w:ilvl="0">
        <w:numFmt w:val="decimal"/>
        <w:lvlText w:val="%1."/>
        <w:lvlJc w:val="left"/>
      </w:lvl>
    </w:lvlOverride>
  </w:num>
  <w:num w:numId="19">
    <w:abstractNumId w:val="33"/>
    <w:lvlOverride w:ilvl="0">
      <w:lvl w:ilvl="0">
        <w:numFmt w:val="decimal"/>
        <w:lvlText w:val="%1."/>
        <w:lvlJc w:val="left"/>
      </w:lvl>
    </w:lvlOverride>
  </w:num>
  <w:num w:numId="20">
    <w:abstractNumId w:val="23"/>
    <w:lvlOverride w:ilvl="0">
      <w:lvl w:ilvl="0">
        <w:numFmt w:val="decimal"/>
        <w:lvlText w:val="%1."/>
        <w:lvlJc w:val="left"/>
      </w:lvl>
    </w:lvlOverride>
  </w:num>
  <w:num w:numId="21">
    <w:abstractNumId w:val="14"/>
    <w:lvlOverride w:ilvl="0">
      <w:lvl w:ilvl="0">
        <w:numFmt w:val="decimal"/>
        <w:lvlText w:val="%1."/>
        <w:lvlJc w:val="left"/>
      </w:lvl>
    </w:lvlOverride>
  </w:num>
  <w:num w:numId="22">
    <w:abstractNumId w:val="20"/>
    <w:lvlOverride w:ilvl="0">
      <w:lvl w:ilvl="0">
        <w:numFmt w:val="decimal"/>
        <w:lvlText w:val="%1."/>
        <w:lvlJc w:val="left"/>
      </w:lvl>
    </w:lvlOverride>
  </w:num>
  <w:num w:numId="23">
    <w:abstractNumId w:val="28"/>
    <w:lvlOverride w:ilvl="0">
      <w:lvl w:ilvl="0">
        <w:numFmt w:val="decimal"/>
        <w:lvlText w:val="%1."/>
        <w:lvlJc w:val="left"/>
      </w:lvl>
    </w:lvlOverride>
  </w:num>
  <w:num w:numId="24">
    <w:abstractNumId w:val="24"/>
    <w:lvlOverride w:ilvl="0">
      <w:lvl w:ilvl="0">
        <w:numFmt w:val="decimal"/>
        <w:lvlText w:val="%1."/>
        <w:lvlJc w:val="left"/>
      </w:lvl>
    </w:lvlOverride>
  </w:num>
  <w:num w:numId="25">
    <w:abstractNumId w:val="25"/>
    <w:lvlOverride w:ilvl="0">
      <w:lvl w:ilvl="0">
        <w:numFmt w:val="decimal"/>
        <w:lvlText w:val="%1."/>
        <w:lvlJc w:val="left"/>
      </w:lvl>
    </w:lvlOverride>
  </w:num>
  <w:num w:numId="26">
    <w:abstractNumId w:val="31"/>
    <w:lvlOverride w:ilvl="0">
      <w:lvl w:ilvl="0">
        <w:numFmt w:val="decimal"/>
        <w:lvlText w:val="%1."/>
        <w:lvlJc w:val="left"/>
      </w:lvl>
    </w:lvlOverride>
  </w:num>
  <w:num w:numId="27">
    <w:abstractNumId w:val="0"/>
    <w:lvlOverride w:ilvl="0">
      <w:lvl w:ilvl="0">
        <w:numFmt w:val="decimal"/>
        <w:lvlText w:val="%1."/>
        <w:lvlJc w:val="left"/>
      </w:lvl>
    </w:lvlOverride>
  </w:num>
  <w:num w:numId="28">
    <w:abstractNumId w:val="6"/>
    <w:lvlOverride w:ilvl="0">
      <w:lvl w:ilvl="0">
        <w:numFmt w:val="decimal"/>
        <w:lvlText w:val="%1."/>
        <w:lvlJc w:val="left"/>
      </w:lvl>
    </w:lvlOverride>
  </w:num>
  <w:num w:numId="29">
    <w:abstractNumId w:val="36"/>
    <w:lvlOverride w:ilvl="0">
      <w:lvl w:ilvl="0">
        <w:numFmt w:val="decimal"/>
        <w:lvlText w:val="%1."/>
        <w:lvlJc w:val="left"/>
      </w:lvl>
    </w:lvlOverride>
  </w:num>
  <w:num w:numId="30">
    <w:abstractNumId w:val="10"/>
    <w:lvlOverride w:ilvl="0">
      <w:lvl w:ilvl="0">
        <w:numFmt w:val="decimal"/>
        <w:lvlText w:val="%1."/>
        <w:lvlJc w:val="left"/>
      </w:lvl>
    </w:lvlOverride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17"/>
    <w:lvlOverride w:ilvl="0">
      <w:lvl w:ilvl="0">
        <w:numFmt w:val="decimal"/>
        <w:lvlText w:val="%1."/>
        <w:lvlJc w:val="left"/>
      </w:lvl>
    </w:lvlOverride>
  </w:num>
  <w:num w:numId="33">
    <w:abstractNumId w:val="34"/>
    <w:lvlOverride w:ilvl="0">
      <w:lvl w:ilvl="0">
        <w:numFmt w:val="decimal"/>
        <w:lvlText w:val="%1."/>
        <w:lvlJc w:val="left"/>
      </w:lvl>
    </w:lvlOverride>
  </w:num>
  <w:num w:numId="34">
    <w:abstractNumId w:val="3"/>
    <w:lvlOverride w:ilvl="0">
      <w:lvl w:ilvl="0">
        <w:numFmt w:val="decimal"/>
        <w:lvlText w:val="%1."/>
        <w:lvlJc w:val="left"/>
      </w:lvl>
    </w:lvlOverride>
  </w:num>
  <w:num w:numId="35">
    <w:abstractNumId w:val="1"/>
    <w:lvlOverride w:ilvl="0">
      <w:lvl w:ilvl="0">
        <w:numFmt w:val="decimal"/>
        <w:lvlText w:val="%1."/>
        <w:lvlJc w:val="left"/>
      </w:lvl>
    </w:lvlOverride>
  </w:num>
  <w:num w:numId="36">
    <w:abstractNumId w:val="21"/>
    <w:lvlOverride w:ilvl="0">
      <w:lvl w:ilvl="0">
        <w:numFmt w:val="decimal"/>
        <w:lvlText w:val="%1."/>
        <w:lvlJc w:val="left"/>
      </w:lvl>
    </w:lvlOverride>
  </w:num>
  <w:num w:numId="37">
    <w:abstractNumId w:val="1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3907"/>
    <w:rsid w:val="00C02060"/>
    <w:rsid w:val="00D96CAC"/>
    <w:rsid w:val="00F4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AC"/>
  </w:style>
  <w:style w:type="paragraph" w:styleId="1">
    <w:name w:val="heading 1"/>
    <w:basedOn w:val="a"/>
    <w:link w:val="10"/>
    <w:uiPriority w:val="9"/>
    <w:qFormat/>
    <w:rsid w:val="00C02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2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0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0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06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0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C020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imeapress.info/goto/http:/xn%E2%80%942020-94damyi5albn6b6i.xn%E2%80%94p1ai/amend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rimeapress.info/goto/http:/cikrf.ru/digital-services/naydi-svoy-izbiratelnyy-uchast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4394</Words>
  <Characters>25047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2020-06-03T15:27:00Z</dcterms:created>
  <dcterms:modified xsi:type="dcterms:W3CDTF">2020-06-03T15:48:00Z</dcterms:modified>
</cp:coreProperties>
</file>